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359" w:rsidRDefault="00FC6359" w:rsidP="00FC6359">
      <w:pPr>
        <w:pStyle w:val="Cabealho"/>
        <w:jc w:val="center"/>
        <w:rPr>
          <w:rFonts w:ascii="Arial" w:hAnsi="Arial" w:cs="Arial"/>
          <w:bCs/>
          <w:sz w:val="16"/>
          <w:szCs w:val="16"/>
        </w:rPr>
      </w:pPr>
    </w:p>
    <w:p w:rsidR="00FC6359" w:rsidRPr="00033BAF" w:rsidRDefault="00FC6359" w:rsidP="00FC6359">
      <w:pPr>
        <w:pStyle w:val="Cabealho"/>
        <w:jc w:val="center"/>
      </w:pPr>
      <w:r w:rsidRPr="00033BAF">
        <w:rPr>
          <w:noProof/>
        </w:rPr>
        <w:drawing>
          <wp:inline distT="0" distB="0" distL="0" distR="0">
            <wp:extent cx="1990725" cy="847725"/>
            <wp:effectExtent l="19050" t="0" r="9525" b="0"/>
            <wp:docPr id="2"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89151" cy="846386"/>
                    </a:xfrm>
                    <a:prstGeom prst="rect">
                      <a:avLst/>
                    </a:prstGeom>
                    <a:noFill/>
                    <a:ln w="9525">
                      <a:noFill/>
                      <a:miter lim="800000"/>
                      <a:headEnd/>
                      <a:tailEnd/>
                    </a:ln>
                  </pic:spPr>
                </pic:pic>
              </a:graphicData>
            </a:graphic>
          </wp:inline>
        </w:drawing>
      </w:r>
    </w:p>
    <w:p w:rsidR="00FC6359" w:rsidRPr="00033BAF" w:rsidRDefault="00FC6359" w:rsidP="00FC6359">
      <w:pPr>
        <w:pStyle w:val="Cabealho"/>
        <w:spacing w:before="100" w:after="100"/>
        <w:contextualSpacing/>
        <w:jc w:val="center"/>
      </w:pPr>
      <w:r w:rsidRPr="00033BAF">
        <w:t>SUPERINTENDÊNCIA ESTADUAL DE LICITAÇÕES - SUPEL</w:t>
      </w:r>
    </w:p>
    <w:p w:rsidR="00FC6359" w:rsidRPr="00033BAF" w:rsidRDefault="00FC6359" w:rsidP="00FC6359">
      <w:pPr>
        <w:pStyle w:val="Cabealho"/>
        <w:spacing w:before="100" w:after="100"/>
        <w:contextualSpacing/>
        <w:jc w:val="center"/>
      </w:pPr>
      <w:r w:rsidRPr="00033BAF">
        <w:t>Complexo Rio Madeira - Ed. Curvo 3 -  Rio Jamari 1º Andar</w:t>
      </w:r>
    </w:p>
    <w:p w:rsidR="00FC6359" w:rsidRPr="00033BAF" w:rsidRDefault="00FC6359" w:rsidP="00FC6359">
      <w:pPr>
        <w:pStyle w:val="Cabealho"/>
        <w:spacing w:before="100" w:after="100"/>
        <w:contextualSpacing/>
        <w:jc w:val="center"/>
      </w:pPr>
      <w:r w:rsidRPr="00033BAF">
        <w:t xml:space="preserve">Porto velho, Rondônia. </w:t>
      </w:r>
    </w:p>
    <w:p w:rsidR="00FC6359" w:rsidRDefault="00FC6359" w:rsidP="00FC6359">
      <w:pPr>
        <w:pStyle w:val="Cabealho"/>
        <w:tabs>
          <w:tab w:val="left" w:pos="510"/>
        </w:tabs>
        <w:rPr>
          <w:b/>
          <w:noProof/>
        </w:rPr>
      </w:pPr>
      <w:r>
        <w:rPr>
          <w:noProof/>
        </w:rPr>
        <w:tab/>
      </w: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4C2744">
        <w:rPr>
          <w:rFonts w:ascii="Arial" w:hAnsi="Arial" w:cs="Arial"/>
          <w:sz w:val="16"/>
          <w:szCs w:val="16"/>
        </w:rPr>
        <w:t>082</w:t>
      </w:r>
      <w:r w:rsidR="008E10FA">
        <w:rPr>
          <w:rFonts w:ascii="Arial" w:hAnsi="Arial" w:cs="Arial"/>
          <w:sz w:val="16"/>
          <w:szCs w:val="16"/>
        </w:rPr>
        <w:t>/2015</w:t>
      </w:r>
      <w:r w:rsidRPr="00A74766">
        <w:rPr>
          <w:rFonts w:ascii="Arial" w:hAnsi="Arial" w:cs="Arial"/>
          <w:sz w:val="16"/>
          <w:szCs w:val="16"/>
        </w:rPr>
        <w:t>/SUPEL</w:t>
      </w:r>
    </w:p>
    <w:p w:rsidR="009D2314" w:rsidRPr="000335B0"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4C2744">
        <w:rPr>
          <w:rFonts w:ascii="Arial" w:hAnsi="Arial" w:cs="Arial"/>
          <w:bCs/>
          <w:sz w:val="16"/>
          <w:szCs w:val="16"/>
        </w:rPr>
        <w:t>677</w:t>
      </w:r>
      <w:r w:rsidR="000335B0" w:rsidRPr="000335B0">
        <w:rPr>
          <w:rFonts w:ascii="Arial" w:hAnsi="Arial" w:cs="Arial"/>
          <w:bCs/>
          <w:sz w:val="16"/>
          <w:szCs w:val="16"/>
        </w:rPr>
        <w:t>/2014</w:t>
      </w:r>
      <w:r w:rsidR="00C53CAF" w:rsidRPr="000335B0">
        <w:rPr>
          <w:rFonts w:ascii="Arial" w:hAnsi="Arial" w:cs="Arial"/>
          <w:bCs/>
          <w:sz w:val="16"/>
          <w:szCs w:val="16"/>
        </w:rPr>
        <w:t>/</w:t>
      </w:r>
      <w:r w:rsidR="004C2744">
        <w:rPr>
          <w:rFonts w:ascii="Arial" w:hAnsi="Arial" w:cs="Arial"/>
          <w:bCs/>
          <w:sz w:val="16"/>
          <w:szCs w:val="16"/>
        </w:rPr>
        <w:t>CELPE/</w:t>
      </w:r>
      <w:r w:rsidR="00DC5B3B" w:rsidRPr="000335B0">
        <w:rPr>
          <w:rFonts w:ascii="Arial" w:hAnsi="Arial" w:cs="Arial"/>
          <w:bCs/>
          <w:sz w:val="16"/>
          <w:szCs w:val="16"/>
        </w:rPr>
        <w:t>SUPEL</w:t>
      </w:r>
      <w:r w:rsidR="00C53CAF" w:rsidRPr="000335B0">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PROCESSO</w:t>
      </w:r>
      <w:r w:rsidR="00CC00E0" w:rsidRPr="00A74766">
        <w:rPr>
          <w:rFonts w:ascii="Arial" w:hAnsi="Arial" w:cs="Arial"/>
          <w:sz w:val="16"/>
          <w:szCs w:val="16"/>
        </w:rPr>
        <w:t xml:space="preserve"> </w:t>
      </w:r>
      <w:r w:rsidR="00D90723" w:rsidRPr="00A74766">
        <w:rPr>
          <w:rFonts w:ascii="Arial" w:hAnsi="Arial" w:cs="Arial"/>
          <w:sz w:val="16"/>
          <w:szCs w:val="16"/>
        </w:rPr>
        <w:t>01-</w:t>
      </w:r>
      <w:r w:rsidR="004C2744">
        <w:rPr>
          <w:rFonts w:ascii="Arial" w:hAnsi="Arial" w:cs="Arial"/>
          <w:sz w:val="16"/>
          <w:szCs w:val="16"/>
        </w:rPr>
        <w:t>2601.00103</w:t>
      </w:r>
      <w:r w:rsidR="000335B0">
        <w:rPr>
          <w:rFonts w:ascii="Arial" w:hAnsi="Arial" w:cs="Arial"/>
          <w:sz w:val="16"/>
          <w:szCs w:val="16"/>
        </w:rPr>
        <w:t>-00/2014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335B0">
        <w:rPr>
          <w:rFonts w:ascii="Arial" w:hAnsi="Arial" w:cs="Arial"/>
          <w:bCs/>
          <w:sz w:val="16"/>
          <w:szCs w:val="16"/>
        </w:rPr>
        <w:t>Superintendente da SUPEL</w:t>
      </w:r>
      <w:r w:rsidRPr="000335B0">
        <w:rPr>
          <w:rFonts w:ascii="Arial" w:hAnsi="Arial" w:cs="Arial"/>
          <w:sz w:val="16"/>
          <w:szCs w:val="16"/>
        </w:rPr>
        <w:t xml:space="preserve">, </w:t>
      </w:r>
      <w:r w:rsidRPr="000335B0">
        <w:rPr>
          <w:rFonts w:ascii="Arial" w:hAnsi="Arial" w:cs="Arial"/>
          <w:b/>
          <w:sz w:val="16"/>
          <w:szCs w:val="16"/>
        </w:rPr>
        <w:t>Se</w:t>
      </w:r>
      <w:r w:rsidR="007969F7" w:rsidRPr="000335B0">
        <w:rPr>
          <w:rFonts w:ascii="Arial" w:hAnsi="Arial" w:cs="Arial"/>
          <w:b/>
          <w:sz w:val="16"/>
          <w:szCs w:val="16"/>
        </w:rPr>
        <w:t>nhor Márcio Rogério Gabriel</w:t>
      </w:r>
      <w:r w:rsidR="007969F7" w:rsidRPr="000335B0">
        <w:rPr>
          <w:rFonts w:ascii="Arial" w:hAnsi="Arial" w:cs="Arial"/>
          <w:sz w:val="16"/>
          <w:szCs w:val="16"/>
        </w:rPr>
        <w:t xml:space="preserve"> e a </w:t>
      </w:r>
      <w:r w:rsidR="007969F7" w:rsidRPr="000335B0">
        <w:rPr>
          <w:rFonts w:ascii="Arial" w:hAnsi="Arial" w:cs="Arial"/>
          <w:b/>
          <w:sz w:val="16"/>
          <w:szCs w:val="16"/>
        </w:rPr>
        <w:t>empresa qualificada</w:t>
      </w:r>
      <w:r w:rsidRPr="000335B0">
        <w:rPr>
          <w:rFonts w:ascii="Arial" w:hAnsi="Arial" w:cs="Arial"/>
          <w:b/>
          <w:sz w:val="16"/>
          <w:szCs w:val="16"/>
        </w:rPr>
        <w:t xml:space="preserve"> no Anexo Único</w:t>
      </w:r>
      <w:r w:rsidRPr="000335B0">
        <w:rPr>
          <w:rFonts w:ascii="Arial" w:hAnsi="Arial" w:cs="Arial"/>
          <w:sz w:val="16"/>
          <w:szCs w:val="16"/>
        </w:rPr>
        <w:t xml:space="preserve"> desta Ata, </w:t>
      </w:r>
      <w:r w:rsidRPr="000335B0">
        <w:rPr>
          <w:rFonts w:ascii="Arial" w:hAnsi="Arial" w:cs="Arial"/>
          <w:b/>
          <w:sz w:val="16"/>
          <w:szCs w:val="16"/>
        </w:rPr>
        <w:t>resolvem</w:t>
      </w:r>
      <w:r w:rsidRPr="000335B0">
        <w:rPr>
          <w:rFonts w:ascii="Arial" w:hAnsi="Arial" w:cs="Arial"/>
          <w:sz w:val="16"/>
          <w:szCs w:val="16"/>
        </w:rPr>
        <w:t xml:space="preserve"> </w:t>
      </w:r>
      <w:r w:rsidR="0030564A" w:rsidRPr="000335B0">
        <w:rPr>
          <w:rFonts w:ascii="Arial" w:hAnsi="Arial" w:cs="Arial"/>
          <w:b/>
          <w:bCs/>
          <w:sz w:val="16"/>
          <w:szCs w:val="16"/>
        </w:rPr>
        <w:t>Registro de Preços</w:t>
      </w:r>
      <w:r w:rsidR="0030564A" w:rsidRPr="000335B0">
        <w:rPr>
          <w:rFonts w:ascii="Arial" w:hAnsi="Arial" w:cs="Arial"/>
          <w:bCs/>
          <w:sz w:val="16"/>
          <w:szCs w:val="16"/>
        </w:rPr>
        <w:t>,</w:t>
      </w:r>
      <w:r w:rsidR="000335B0" w:rsidRPr="000335B0">
        <w:rPr>
          <w:rFonts w:ascii="Arial" w:hAnsi="Arial" w:cs="Arial"/>
          <w:bCs/>
          <w:sz w:val="16"/>
          <w:szCs w:val="16"/>
        </w:rPr>
        <w:t xml:space="preserve"> </w:t>
      </w:r>
      <w:r w:rsidR="000335B0">
        <w:rPr>
          <w:rFonts w:ascii="Arial" w:hAnsi="Arial" w:cs="Arial"/>
          <w:bCs/>
          <w:sz w:val="16"/>
          <w:szCs w:val="16"/>
        </w:rPr>
        <w:t xml:space="preserve">Registrar o </w:t>
      </w:r>
      <w:r w:rsidR="000335B0" w:rsidRPr="004C2744">
        <w:rPr>
          <w:rFonts w:ascii="Arial" w:hAnsi="Arial" w:cs="Arial"/>
          <w:bCs/>
          <w:sz w:val="16"/>
          <w:szCs w:val="16"/>
        </w:rPr>
        <w:t>Preço</w:t>
      </w:r>
      <w:r w:rsidR="004C2744" w:rsidRPr="004C2744">
        <w:rPr>
          <w:rFonts w:ascii="Arial" w:hAnsi="Arial" w:cs="Arial"/>
          <w:sz w:val="16"/>
          <w:szCs w:val="16"/>
        </w:rPr>
        <w:t xml:space="preserve"> para Eventual Aquisição de Veículos tipo: Camionete Utilitário PICK-UP cabine dupla 4x4 e veículo tipo Van, visando atender os compromissos contratuais do PIDISE</w:t>
      </w:r>
      <w:r w:rsidR="00FC6359">
        <w:rPr>
          <w:rFonts w:ascii="Arial" w:hAnsi="Arial" w:cs="Arial"/>
          <w:sz w:val="16"/>
          <w:szCs w:val="16"/>
        </w:rPr>
        <w:t xml:space="preserve">, </w:t>
      </w:r>
      <w:r w:rsidR="00FC6359" w:rsidRPr="00EC3DD0">
        <w:rPr>
          <w:rFonts w:ascii="Arial" w:hAnsi="Arial" w:cs="Arial"/>
          <w:sz w:val="16"/>
          <w:szCs w:val="16"/>
        </w:rPr>
        <w:t xml:space="preserve">a pedido da </w:t>
      </w:r>
      <w:r w:rsidR="00FC6359">
        <w:rPr>
          <w:rFonts w:ascii="Arial" w:hAnsi="Arial" w:cs="Arial"/>
          <w:sz w:val="16"/>
          <w:szCs w:val="16"/>
        </w:rPr>
        <w:t>S</w:t>
      </w:r>
      <w:r w:rsidR="00FC6359" w:rsidRPr="00EC3DD0">
        <w:rPr>
          <w:rFonts w:ascii="Arial" w:hAnsi="Arial" w:cs="Arial"/>
          <w:sz w:val="16"/>
          <w:szCs w:val="16"/>
        </w:rPr>
        <w:t xml:space="preserve">ecretaria de </w:t>
      </w:r>
      <w:r w:rsidR="00FC6359">
        <w:rPr>
          <w:rFonts w:ascii="Arial" w:hAnsi="Arial" w:cs="Arial"/>
          <w:sz w:val="16"/>
          <w:szCs w:val="16"/>
        </w:rPr>
        <w:t>Assuntos Estratégicos - SEAE</w:t>
      </w:r>
      <w:r w:rsidR="008E10FA" w:rsidRPr="000335B0">
        <w:rPr>
          <w:rFonts w:ascii="Arial" w:hAnsi="Arial" w:cs="Arial"/>
          <w:sz w:val="16"/>
          <w:szCs w:val="16"/>
        </w:rPr>
        <w:t>, conforme especificações completas constantes no Termo de Referência</w:t>
      </w:r>
      <w:r w:rsidR="00E021E3" w:rsidRPr="000335B0">
        <w:rPr>
          <w:rFonts w:ascii="Arial" w:hAnsi="Arial" w:cs="Arial"/>
          <w:sz w:val="16"/>
          <w:szCs w:val="16"/>
        </w:rPr>
        <w:t xml:space="preserve">, </w:t>
      </w:r>
      <w:r w:rsidR="009421A6" w:rsidRPr="000335B0">
        <w:rPr>
          <w:rFonts w:ascii="Arial" w:hAnsi="Arial" w:cs="Arial"/>
          <w:sz w:val="16"/>
          <w:szCs w:val="16"/>
        </w:rPr>
        <w:t>nas quantidades estimadas no Anexo Único desta ata, atendendo as condições previstas no instrumento convocatório e as constantes nesta Ata de Registro</w:t>
      </w:r>
      <w:r w:rsidR="009421A6" w:rsidRPr="00A74766">
        <w:rPr>
          <w:rFonts w:ascii="Arial" w:hAnsi="Arial" w:cs="Arial"/>
          <w:sz w:val="16"/>
          <w:szCs w:val="16"/>
        </w:rPr>
        <w:t xml:space="preserve">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E03F3" w:rsidRPr="008E10FA" w:rsidRDefault="00720F4B" w:rsidP="000E03F3">
      <w:pPr>
        <w:pStyle w:val="PargrafodaLista"/>
        <w:numPr>
          <w:ilvl w:val="1"/>
          <w:numId w:val="14"/>
        </w:numPr>
        <w:jc w:val="both"/>
        <w:rPr>
          <w:rFonts w:ascii="Arial" w:hAnsi="Arial" w:cs="Arial"/>
          <w:b/>
          <w:bCs/>
          <w:sz w:val="16"/>
          <w:szCs w:val="16"/>
        </w:rPr>
      </w:pPr>
      <w:r w:rsidRPr="008E10FA">
        <w:rPr>
          <w:rFonts w:ascii="Arial" w:hAnsi="Arial" w:cs="Arial"/>
          <w:b/>
          <w:bCs/>
          <w:color w:val="000000"/>
          <w:sz w:val="16"/>
          <w:szCs w:val="16"/>
        </w:rPr>
        <w:t>REGISTRAR O PREÇO</w:t>
      </w:r>
      <w:r w:rsidR="00CD7BA6">
        <w:rPr>
          <w:rFonts w:ascii="Arial" w:hAnsi="Arial" w:cs="Arial"/>
          <w:b/>
          <w:bCs/>
          <w:color w:val="000000"/>
          <w:sz w:val="16"/>
          <w:szCs w:val="16"/>
        </w:rPr>
        <w:t xml:space="preserve"> </w:t>
      </w:r>
      <w:r w:rsidR="004C2744" w:rsidRPr="004C2744">
        <w:rPr>
          <w:rFonts w:ascii="Arial" w:hAnsi="Arial" w:cs="Arial"/>
          <w:sz w:val="16"/>
          <w:szCs w:val="16"/>
        </w:rPr>
        <w:t>para Eventual Aquisição de Veículos tipo: Camionete Utilitário PICK-UP cabine dupla 4x4 e veículo tipo Van, visando atender os compromissos contratuais do PIDISE</w:t>
      </w:r>
      <w:r w:rsidR="00FC6359">
        <w:rPr>
          <w:rFonts w:ascii="Arial" w:hAnsi="Arial" w:cs="Arial"/>
          <w:sz w:val="16"/>
          <w:szCs w:val="16"/>
        </w:rPr>
        <w:t xml:space="preserve">, </w:t>
      </w:r>
      <w:r w:rsidR="00FC6359" w:rsidRPr="00EC3DD0">
        <w:rPr>
          <w:rFonts w:ascii="Arial" w:hAnsi="Arial" w:cs="Arial"/>
          <w:sz w:val="16"/>
          <w:szCs w:val="16"/>
        </w:rPr>
        <w:t xml:space="preserve">a pedido da </w:t>
      </w:r>
      <w:r w:rsidR="00FC6359">
        <w:rPr>
          <w:rFonts w:ascii="Arial" w:hAnsi="Arial" w:cs="Arial"/>
          <w:sz w:val="16"/>
          <w:szCs w:val="16"/>
        </w:rPr>
        <w:t>S</w:t>
      </w:r>
      <w:r w:rsidR="00FC6359" w:rsidRPr="00EC3DD0">
        <w:rPr>
          <w:rFonts w:ascii="Arial" w:hAnsi="Arial" w:cs="Arial"/>
          <w:sz w:val="16"/>
          <w:szCs w:val="16"/>
        </w:rPr>
        <w:t xml:space="preserve">ecretaria de </w:t>
      </w:r>
      <w:r w:rsidR="00FC6359">
        <w:rPr>
          <w:rFonts w:ascii="Arial" w:hAnsi="Arial" w:cs="Arial"/>
          <w:sz w:val="16"/>
          <w:szCs w:val="16"/>
        </w:rPr>
        <w:t>Assuntos Estratégicos - SEAE</w:t>
      </w:r>
      <w:r w:rsidR="008E10FA">
        <w:rPr>
          <w:rFonts w:ascii="Arial" w:hAnsi="Arial" w:cs="Arial"/>
          <w:sz w:val="16"/>
          <w:szCs w:val="16"/>
        </w:rPr>
        <w:t>.</w:t>
      </w:r>
    </w:p>
    <w:p w:rsidR="008E10FA" w:rsidRPr="008E10FA" w:rsidRDefault="008E10FA" w:rsidP="008E10FA">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CD7BA6" w:rsidRDefault="00EE6D15" w:rsidP="00EE6D15">
      <w:pPr>
        <w:pStyle w:val="Corpodetexto3"/>
        <w:tabs>
          <w:tab w:val="left" w:pos="900"/>
        </w:tabs>
        <w:ind w:left="360" w:right="47"/>
        <w:rPr>
          <w:rFonts w:ascii="Arial" w:hAnsi="Arial" w:cs="Arial"/>
          <w:sz w:val="16"/>
          <w:szCs w:val="16"/>
        </w:rPr>
      </w:pPr>
    </w:p>
    <w:p w:rsidR="00CD7BA6" w:rsidRDefault="000E03F3"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b/>
          <w:sz w:val="16"/>
          <w:szCs w:val="16"/>
        </w:rPr>
        <w:t xml:space="preserve">LOCAL/HORÁRIOS: </w:t>
      </w:r>
      <w:r w:rsidR="004C2744" w:rsidRPr="004C2744">
        <w:rPr>
          <w:rFonts w:ascii="Arial" w:hAnsi="Arial" w:cs="Arial"/>
          <w:sz w:val="16"/>
          <w:szCs w:val="16"/>
        </w:rPr>
        <w:t>Os bens deverão ser entregue na Coordenadoria Geral de Patrimônio - CGP, sito a Rua Antônio Lacerda, 4138-B.Industrial CEP: 76801-370 - Porto Velho-RO, no horário das 07h30min às 13h30 horas de segunda a sexta-feira, Telefone de contato: (69) 3216-5466</w:t>
      </w:r>
      <w:r w:rsidR="00CD7BA6" w:rsidRPr="004C2744">
        <w:rPr>
          <w:rFonts w:ascii="Arial" w:hAnsi="Arial" w:cs="Arial"/>
          <w:sz w:val="16"/>
          <w:szCs w:val="16"/>
        </w:rPr>
        <w:t xml:space="preserve">, </w:t>
      </w:r>
      <w:r w:rsidR="00CD7BA6" w:rsidRPr="00CD7BA6">
        <w:rPr>
          <w:rFonts w:ascii="Arial" w:hAnsi="Arial" w:cs="Arial"/>
          <w:sz w:val="16"/>
          <w:szCs w:val="16"/>
        </w:rPr>
        <w:t>pela Comissão de Recebimento designada pelo Ordenador de Despesas do PIDISE, através de portaria.</w:t>
      </w:r>
    </w:p>
    <w:p w:rsidR="00CD7BA6" w:rsidRDefault="00CD7BA6" w:rsidP="00CD7BA6">
      <w:pPr>
        <w:pStyle w:val="Corpodetexto3"/>
        <w:tabs>
          <w:tab w:val="left" w:pos="900"/>
        </w:tabs>
        <w:ind w:left="360" w:right="47"/>
        <w:rPr>
          <w:rFonts w:ascii="Arial" w:hAnsi="Arial" w:cs="Arial"/>
          <w:sz w:val="16"/>
          <w:szCs w:val="16"/>
        </w:rPr>
      </w:pPr>
    </w:p>
    <w:p w:rsidR="00CD7BA6" w:rsidRDefault="004765EA"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b/>
          <w:sz w:val="16"/>
          <w:szCs w:val="16"/>
        </w:rPr>
        <w:t>DO PRAZO DE ENTREGA</w:t>
      </w:r>
      <w:r w:rsidR="00EE6D15" w:rsidRPr="00CD7BA6">
        <w:rPr>
          <w:rFonts w:ascii="Arial" w:hAnsi="Arial" w:cs="Arial"/>
          <w:b/>
          <w:sz w:val="16"/>
          <w:szCs w:val="16"/>
        </w:rPr>
        <w:t>:</w:t>
      </w:r>
      <w:r w:rsidRPr="00CD7BA6">
        <w:rPr>
          <w:rFonts w:ascii="Arial" w:hAnsi="Arial" w:cs="Arial"/>
          <w:sz w:val="16"/>
          <w:szCs w:val="16"/>
        </w:rPr>
        <w:t xml:space="preserve"> </w:t>
      </w:r>
      <w:r w:rsidR="004C2744" w:rsidRPr="004C2744">
        <w:rPr>
          <w:rFonts w:ascii="Arial" w:hAnsi="Arial" w:cs="Arial"/>
          <w:sz w:val="16"/>
          <w:szCs w:val="16"/>
        </w:rPr>
        <w:t>O prazo de entrega dos itens, objeto desta Ata, será de até 60 (sessenta) dias, contados da data do recebimento da Ordem de fornecimento. Este prazo poderá ser dilatado em casos excepcionais, mediante apresentação de justificativa, com concordância da Administração</w:t>
      </w:r>
      <w:r w:rsidR="00CD7BA6" w:rsidRPr="00CD7BA6">
        <w:rPr>
          <w:rFonts w:ascii="Arial" w:hAnsi="Arial" w:cs="Arial"/>
          <w:sz w:val="16"/>
          <w:szCs w:val="16"/>
        </w:rPr>
        <w:t>.</w:t>
      </w:r>
    </w:p>
    <w:p w:rsidR="00CD7BA6" w:rsidRDefault="00CD7BA6" w:rsidP="00CD7BA6">
      <w:pPr>
        <w:pStyle w:val="PargrafodaLista"/>
        <w:rPr>
          <w:rFonts w:ascii="Arial" w:hAnsi="Arial" w:cs="Arial"/>
          <w:sz w:val="16"/>
          <w:szCs w:val="16"/>
        </w:rPr>
      </w:pPr>
    </w:p>
    <w:p w:rsidR="00CD7BA6" w:rsidRDefault="00CD7BA6" w:rsidP="00CD7BA6">
      <w:pPr>
        <w:pStyle w:val="Corpodetexto3"/>
        <w:tabs>
          <w:tab w:val="left" w:pos="900"/>
        </w:tabs>
        <w:ind w:left="360" w:right="47"/>
        <w:rPr>
          <w:rFonts w:ascii="Arial" w:hAnsi="Arial" w:cs="Arial"/>
          <w:sz w:val="16"/>
          <w:szCs w:val="16"/>
        </w:rPr>
      </w:pPr>
    </w:p>
    <w:p w:rsidR="00CD7BA6" w:rsidRPr="00CD7BA6" w:rsidRDefault="00CD7BA6"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sz w:val="16"/>
          <w:szCs w:val="16"/>
        </w:rPr>
        <w:t>Os bens deverão ser entregues rigorosamente dentro das especificações estabelecidas no Anexo I - Termo referência e no Edital, sendo que a inobservância desta condição implicará recusa formal, com a aplicação das penalidades contratuais.</w:t>
      </w:r>
    </w:p>
    <w:p w:rsidR="00EE6D15" w:rsidRPr="00A74766" w:rsidRDefault="00EE6D15" w:rsidP="00CD7BA6">
      <w:pPr>
        <w:pStyle w:val="Corpodetexto3"/>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empresa detentora da Ata apresentará a Gerência Financeira do Órgão requisitante a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com as informações que motivaram sua rejeição, contando-se o prazo estabelecido no subitem 6.2. a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9.1 Cobrança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 xml:space="preserve">(dois décimos por cento) ao dia, por atraso no fornecimento e por entrega  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 xml:space="preserve">9.10 </w:t>
      </w:r>
      <w:r w:rsidRPr="009A54D1">
        <w:rPr>
          <w:rFonts w:ascii="Arial" w:hAnsi="Arial" w:cs="Arial"/>
          <w:bCs/>
          <w:sz w:val="16"/>
          <w:szCs w:val="16"/>
        </w:rPr>
        <w:t>Cancelamento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9.11.1. A Detentora do Registro deixar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  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A Detentora do Registro praticar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r w:rsidRPr="00A74766">
        <w:rPr>
          <w:rFonts w:ascii="Arial" w:hAnsi="Arial" w:cs="Arial"/>
          <w:b/>
          <w:bCs/>
          <w:color w:val="000000"/>
          <w:sz w:val="16"/>
          <w:szCs w:val="16"/>
        </w:rPr>
        <w:t>10</w:t>
      </w:r>
      <w:r w:rsidR="009D2314" w:rsidRPr="00A74766">
        <w:rPr>
          <w:rFonts w:ascii="Arial" w:hAnsi="Arial" w:cs="Arial"/>
          <w:b/>
          <w:bCs/>
          <w:color w:val="000000"/>
          <w:sz w:val="16"/>
          <w:szCs w:val="16"/>
        </w:rPr>
        <w:t xml:space="preserve">- UTILIZAÇÃO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4C2744" w:rsidRPr="009A54D1" w:rsidRDefault="004C2744" w:rsidP="004C2744">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4C2744" w:rsidRPr="009A54D1" w:rsidRDefault="004C2744" w:rsidP="004C2744">
      <w:pPr>
        <w:pStyle w:val="PargrafodaLista"/>
        <w:suppressAutoHyphens/>
        <w:spacing w:line="100" w:lineRule="atLeast"/>
        <w:ind w:left="360" w:right="47"/>
        <w:jc w:val="both"/>
        <w:rPr>
          <w:rFonts w:ascii="Arial" w:hAnsi="Arial" w:cs="Arial"/>
          <w:color w:val="000000"/>
          <w:sz w:val="16"/>
          <w:szCs w:val="16"/>
        </w:rPr>
      </w:pPr>
    </w:p>
    <w:p w:rsidR="004C2744" w:rsidRPr="009A54D1" w:rsidRDefault="004C2744" w:rsidP="004C2744">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4C2744" w:rsidRPr="009A54D1" w:rsidRDefault="004C2744" w:rsidP="004C2744">
      <w:pPr>
        <w:pStyle w:val="PargrafodaLista"/>
        <w:suppressAutoHyphens/>
        <w:spacing w:line="100" w:lineRule="atLeast"/>
        <w:ind w:left="360" w:right="47"/>
        <w:jc w:val="both"/>
        <w:rPr>
          <w:rFonts w:ascii="Arial" w:hAnsi="Arial" w:cs="Arial"/>
          <w:color w:val="000000"/>
          <w:sz w:val="16"/>
          <w:szCs w:val="16"/>
        </w:rPr>
      </w:pPr>
    </w:p>
    <w:p w:rsidR="004C2744" w:rsidRPr="009A54D1" w:rsidRDefault="004C2744" w:rsidP="004C2744">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4C2744" w:rsidRPr="009A54D1" w:rsidRDefault="004C2744" w:rsidP="004C2744">
      <w:pPr>
        <w:pStyle w:val="PargrafodaLista1"/>
        <w:ind w:left="705"/>
        <w:jc w:val="both"/>
        <w:rPr>
          <w:rFonts w:ascii="Arial" w:hAnsi="Arial" w:cs="Arial"/>
          <w:color w:val="000000"/>
          <w:sz w:val="16"/>
          <w:szCs w:val="16"/>
        </w:rPr>
      </w:pPr>
    </w:p>
    <w:p w:rsidR="004C2744" w:rsidRPr="009A54D1" w:rsidRDefault="004C2744" w:rsidP="004C2744">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4C2744" w:rsidRPr="009A54D1" w:rsidRDefault="004C2744" w:rsidP="004C2744">
      <w:pPr>
        <w:pStyle w:val="PargrafodaLista1"/>
        <w:ind w:left="705"/>
        <w:jc w:val="both"/>
        <w:rPr>
          <w:rFonts w:ascii="Arial" w:hAnsi="Arial" w:cs="Arial"/>
          <w:color w:val="000000"/>
          <w:sz w:val="16"/>
          <w:szCs w:val="16"/>
        </w:rPr>
      </w:pPr>
    </w:p>
    <w:p w:rsidR="004C2744" w:rsidRPr="009A54D1" w:rsidRDefault="004C2744" w:rsidP="004C2744">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4C2744" w:rsidRPr="009A54D1" w:rsidRDefault="004C2744" w:rsidP="004C2744">
      <w:pPr>
        <w:pStyle w:val="PargrafodaLista1"/>
        <w:rPr>
          <w:rFonts w:ascii="Arial" w:hAnsi="Arial" w:cs="Arial"/>
          <w:color w:val="000000"/>
          <w:sz w:val="16"/>
          <w:szCs w:val="16"/>
        </w:rPr>
      </w:pPr>
    </w:p>
    <w:p w:rsidR="004C2744" w:rsidRPr="009A54D1" w:rsidRDefault="004C2744" w:rsidP="004C2744">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r w:rsidRPr="009A54D1">
        <w:rPr>
          <w:rFonts w:ascii="Arial" w:hAnsi="Arial" w:cs="Arial"/>
          <w:color w:val="000000"/>
          <w:sz w:val="16"/>
          <w:szCs w:val="16"/>
        </w:rPr>
        <w:t>Caberá ao órgão que se utilizar da ata, verificar a vantagem econômica da adesão a este Registro de Preço.”</w:t>
      </w:r>
    </w:p>
    <w:p w:rsidR="007D69F9" w:rsidRDefault="007D69F9" w:rsidP="004C2744">
      <w:pPr>
        <w:pStyle w:val="PargrafodaLista"/>
        <w:ind w:left="360"/>
        <w:jc w:val="both"/>
        <w:rPr>
          <w:rFonts w:ascii="Arial" w:hAnsi="Arial" w:cs="Arial"/>
          <w:color w:val="000000"/>
          <w:sz w:val="16"/>
          <w:szCs w:val="16"/>
        </w:rPr>
      </w:pP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  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9D2314" w:rsidP="004C2744">
      <w:pPr>
        <w:pStyle w:val="Ttulo2"/>
        <w:numPr>
          <w:ilvl w:val="0"/>
          <w:numId w:val="16"/>
        </w:numPr>
        <w:jc w:val="both"/>
        <w:rPr>
          <w:i w:val="0"/>
          <w:iCs w:val="0"/>
          <w:sz w:val="16"/>
          <w:szCs w:val="16"/>
        </w:rPr>
      </w:pPr>
      <w:r w:rsidRPr="00A74766">
        <w:rPr>
          <w:i w:val="0"/>
          <w:iCs w:val="0"/>
          <w:sz w:val="16"/>
          <w:szCs w:val="16"/>
        </w:rPr>
        <w:t xml:space="preserve">DAS OBRIGAÇÕES DA DETENTORA DO REGISTRO   </w:t>
      </w:r>
    </w:p>
    <w:p w:rsidR="00C83909" w:rsidRPr="00C83909" w:rsidRDefault="00C83909" w:rsidP="00C83909">
      <w:pPr>
        <w:ind w:left="142"/>
      </w:pP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lastRenderedPageBreak/>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Todos os impostos e taxas que forem devidos em decorrência das contratações do objeto do Edital correrão por conta exclusiva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0335B0" w:rsidRDefault="000335B0" w:rsidP="00663BD0">
      <w:pPr>
        <w:pStyle w:val="Corpodetexto3"/>
        <w:tabs>
          <w:tab w:val="left" w:pos="900"/>
        </w:tabs>
        <w:ind w:right="47"/>
        <w:rPr>
          <w:rFonts w:ascii="Arial" w:hAnsi="Arial" w:cs="Arial"/>
          <w:sz w:val="16"/>
          <w:szCs w:val="16"/>
        </w:rPr>
      </w:pPr>
    </w:p>
    <w:p w:rsidR="000335B0" w:rsidRDefault="000335B0" w:rsidP="00663BD0">
      <w:pPr>
        <w:pStyle w:val="Corpodetexto3"/>
        <w:tabs>
          <w:tab w:val="left" w:pos="900"/>
        </w:tabs>
        <w:ind w:right="47"/>
        <w:rPr>
          <w:rFonts w:ascii="Arial" w:hAnsi="Arial" w:cs="Arial"/>
          <w:sz w:val="16"/>
          <w:szCs w:val="16"/>
        </w:rPr>
      </w:pPr>
    </w:p>
    <w:p w:rsidR="000335B0" w:rsidRPr="00A74766" w:rsidRDefault="000335B0" w:rsidP="00663BD0">
      <w:pPr>
        <w:pStyle w:val="Corpodetexto3"/>
        <w:tabs>
          <w:tab w:val="left" w:pos="900"/>
        </w:tabs>
        <w:ind w:right="47"/>
        <w:rPr>
          <w:rFonts w:ascii="Arial" w:hAnsi="Arial" w:cs="Arial"/>
          <w:sz w:val="16"/>
          <w:szCs w:val="16"/>
        </w:rPr>
      </w:pPr>
      <w:r w:rsidRPr="000335B0">
        <w:rPr>
          <w:rFonts w:ascii="Arial" w:hAnsi="Arial" w:cs="Arial"/>
          <w:b/>
          <w:sz w:val="16"/>
          <w:szCs w:val="16"/>
        </w:rPr>
        <w:t>SEAE</w:t>
      </w:r>
      <w:r>
        <w:rPr>
          <w:rFonts w:ascii="Arial" w:hAnsi="Arial" w:cs="Arial"/>
          <w:sz w:val="16"/>
          <w:szCs w:val="16"/>
        </w:rPr>
        <w:t xml:space="preserve"> – SECRETARIA DE ESTADO DE ASSUNTOS ESTRATÉGICOS </w:t>
      </w:r>
    </w:p>
    <w:p w:rsidR="00663BD0" w:rsidRDefault="00663BD0" w:rsidP="00663BD0">
      <w:pPr>
        <w:pStyle w:val="Corpodetexto3"/>
        <w:tabs>
          <w:tab w:val="left" w:pos="900"/>
        </w:tabs>
        <w:ind w:right="47"/>
        <w:rPr>
          <w:rFonts w:ascii="Arial" w:hAnsi="Arial" w:cs="Arial"/>
          <w:sz w:val="16"/>
          <w:szCs w:val="16"/>
        </w:rPr>
      </w:pPr>
    </w:p>
    <w:p w:rsidR="008E10FA" w:rsidRPr="006761CF" w:rsidRDefault="008E10FA" w:rsidP="008E10FA">
      <w:pPr>
        <w:pStyle w:val="Recuodecorpodetexto2"/>
        <w:ind w:left="142"/>
        <w:jc w:val="left"/>
        <w:rPr>
          <w:color w:val="FF0000"/>
          <w:sz w:val="22"/>
          <w:szCs w:val="22"/>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Pr="004A43F2" w:rsidRDefault="004C2744"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4A43F2" w:rsidRPr="004A43F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5B0" w:rsidRDefault="000335B0">
      <w:r>
        <w:separator/>
      </w:r>
    </w:p>
  </w:endnote>
  <w:endnote w:type="continuationSeparator" w:id="1">
    <w:p w:rsidR="000335B0" w:rsidRDefault="00033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5B0" w:rsidRDefault="000335B0">
      <w:r>
        <w:separator/>
      </w:r>
    </w:p>
  </w:footnote>
  <w:footnote w:type="continuationSeparator" w:id="1">
    <w:p w:rsidR="000335B0" w:rsidRDefault="00033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5B0" w:rsidRDefault="00033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7E71201"/>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1"/>
  </w:num>
  <w:num w:numId="3">
    <w:abstractNumId w:val="6"/>
  </w:num>
  <w:num w:numId="4">
    <w:abstractNumId w:val="2"/>
  </w:num>
  <w:num w:numId="5">
    <w:abstractNumId w:val="1"/>
  </w:num>
  <w:num w:numId="6">
    <w:abstractNumId w:val="8"/>
  </w:num>
  <w:num w:numId="7">
    <w:abstractNumId w:val="15"/>
  </w:num>
  <w:num w:numId="8">
    <w:abstractNumId w:val="9"/>
  </w:num>
  <w:num w:numId="9">
    <w:abstractNumId w:val="10"/>
  </w:num>
  <w:num w:numId="10">
    <w:abstractNumId w:val="7"/>
  </w:num>
  <w:num w:numId="11">
    <w:abstractNumId w:val="14"/>
  </w:num>
  <w:num w:numId="12">
    <w:abstractNumId w:val="4"/>
  </w:num>
  <w:num w:numId="13">
    <w:abstractNumId w:val="5"/>
  </w:num>
  <w:num w:numId="14">
    <w:abstractNumId w:val="0"/>
  </w:num>
  <w:num w:numId="15">
    <w:abstractNumId w:val="3"/>
  </w:num>
  <w:num w:numId="16">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335B0"/>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265BA"/>
    <w:rsid w:val="00430B87"/>
    <w:rsid w:val="0043293A"/>
    <w:rsid w:val="00447578"/>
    <w:rsid w:val="00451094"/>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3F2"/>
    <w:rsid w:val="004A5F48"/>
    <w:rsid w:val="004B0224"/>
    <w:rsid w:val="004B044B"/>
    <w:rsid w:val="004C2744"/>
    <w:rsid w:val="004C43D9"/>
    <w:rsid w:val="004D00E7"/>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3C57"/>
    <w:rsid w:val="00594F05"/>
    <w:rsid w:val="005965DB"/>
    <w:rsid w:val="005A50AE"/>
    <w:rsid w:val="005A7B62"/>
    <w:rsid w:val="005B19FC"/>
    <w:rsid w:val="005C080E"/>
    <w:rsid w:val="005C58E0"/>
    <w:rsid w:val="005C7BAE"/>
    <w:rsid w:val="005D38AA"/>
    <w:rsid w:val="005D3977"/>
    <w:rsid w:val="005D4B7F"/>
    <w:rsid w:val="005E582C"/>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0328"/>
    <w:rsid w:val="007D2ED6"/>
    <w:rsid w:val="007D69F9"/>
    <w:rsid w:val="007D7BA3"/>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0FA"/>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D7BA6"/>
    <w:rsid w:val="00CE3262"/>
    <w:rsid w:val="00CE6127"/>
    <w:rsid w:val="00CE62DB"/>
    <w:rsid w:val="00CE6634"/>
    <w:rsid w:val="00CF2D85"/>
    <w:rsid w:val="00CF781E"/>
    <w:rsid w:val="00D00E7C"/>
    <w:rsid w:val="00D01DB8"/>
    <w:rsid w:val="00D021B6"/>
    <w:rsid w:val="00D1077C"/>
    <w:rsid w:val="00D113A6"/>
    <w:rsid w:val="00D13581"/>
    <w:rsid w:val="00D16876"/>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C6359"/>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2632</Words>
  <Characters>14969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2015-06-25T12:23:00Z</cp:lastPrinted>
  <dcterms:created xsi:type="dcterms:W3CDTF">2015-06-23T16:32:00Z</dcterms:created>
  <dcterms:modified xsi:type="dcterms:W3CDTF">2015-06-25T12:24:00Z</dcterms:modified>
</cp:coreProperties>
</file>